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E79E" w14:textId="55D5C56A" w:rsidR="0000065E" w:rsidRDefault="0000065E" w:rsidP="0000065E">
      <w:pPr>
        <w:jc w:val="center"/>
      </w:pPr>
      <w:r>
        <w:rPr>
          <w:noProof/>
        </w:rPr>
        <w:drawing>
          <wp:inline distT="0" distB="0" distL="0" distR="0" wp14:anchorId="3B3C1B3C" wp14:editId="7BA15127">
            <wp:extent cx="1175820" cy="1175820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20" cy="117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5944" w14:textId="52DF6904" w:rsidR="0000065E" w:rsidRPr="00A91600" w:rsidRDefault="0000065E" w:rsidP="0000065E">
      <w:pPr>
        <w:jc w:val="center"/>
        <w:rPr>
          <w:b/>
          <w:bCs/>
          <w:sz w:val="28"/>
          <w:szCs w:val="28"/>
          <w:u w:val="single"/>
        </w:rPr>
      </w:pPr>
      <w:r w:rsidRPr="00A91600">
        <w:rPr>
          <w:b/>
          <w:bCs/>
          <w:sz w:val="28"/>
          <w:szCs w:val="28"/>
          <w:u w:val="single"/>
        </w:rPr>
        <w:t>Illness and Exclusion Periods</w:t>
      </w:r>
    </w:p>
    <w:p w14:paraId="5FCC8FF9" w14:textId="45BC3546" w:rsidR="0000065E" w:rsidRPr="00A91600" w:rsidRDefault="0000065E" w:rsidP="0000065E">
      <w:pPr>
        <w:jc w:val="center"/>
        <w:rPr>
          <w:sz w:val="28"/>
          <w:szCs w:val="28"/>
        </w:rPr>
      </w:pPr>
    </w:p>
    <w:p w14:paraId="605494E5" w14:textId="4D5C6F7B" w:rsidR="0000065E" w:rsidRPr="00A91600" w:rsidRDefault="0000065E" w:rsidP="0000065E">
      <w:pPr>
        <w:jc w:val="center"/>
        <w:rPr>
          <w:sz w:val="28"/>
          <w:szCs w:val="28"/>
        </w:rPr>
      </w:pPr>
      <w:r w:rsidRPr="00A91600">
        <w:rPr>
          <w:sz w:val="28"/>
          <w:szCs w:val="28"/>
        </w:rPr>
        <w:t>Please help to prevent the spread of illness by adhering to these exclusion periods.</w:t>
      </w:r>
    </w:p>
    <w:p w14:paraId="6E2D99B9" w14:textId="666F3874" w:rsidR="0000065E" w:rsidRDefault="0000065E" w:rsidP="0000065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0065E" w14:paraId="3700990F" w14:textId="77777777" w:rsidTr="00A91600">
        <w:trPr>
          <w:jc w:val="center"/>
        </w:trPr>
        <w:tc>
          <w:tcPr>
            <w:tcW w:w="4508" w:type="dxa"/>
          </w:tcPr>
          <w:p w14:paraId="53E1B2B6" w14:textId="55A29968" w:rsidR="0000065E" w:rsidRPr="00A91600" w:rsidRDefault="0000065E" w:rsidP="00A91600">
            <w:pPr>
              <w:jc w:val="center"/>
              <w:rPr>
                <w:b/>
                <w:bCs/>
                <w:sz w:val="28"/>
                <w:szCs w:val="28"/>
              </w:rPr>
            </w:pPr>
            <w:r w:rsidRPr="00A91600">
              <w:rPr>
                <w:b/>
                <w:bCs/>
                <w:sz w:val="28"/>
                <w:szCs w:val="28"/>
              </w:rPr>
              <w:t>Disease/ Infection</w:t>
            </w:r>
          </w:p>
        </w:tc>
        <w:tc>
          <w:tcPr>
            <w:tcW w:w="4508" w:type="dxa"/>
          </w:tcPr>
          <w:p w14:paraId="1491C35E" w14:textId="580E7CB9" w:rsidR="0000065E" w:rsidRPr="00A91600" w:rsidRDefault="0000065E" w:rsidP="00A91600">
            <w:pPr>
              <w:jc w:val="center"/>
              <w:rPr>
                <w:b/>
                <w:bCs/>
                <w:sz w:val="28"/>
                <w:szCs w:val="28"/>
              </w:rPr>
            </w:pPr>
            <w:r w:rsidRPr="00A91600">
              <w:rPr>
                <w:b/>
                <w:bCs/>
                <w:sz w:val="28"/>
                <w:szCs w:val="28"/>
              </w:rPr>
              <w:t>Minimum exclusion period</w:t>
            </w:r>
          </w:p>
        </w:tc>
      </w:tr>
      <w:tr w:rsidR="0000065E" w14:paraId="7D71BA3E" w14:textId="77777777" w:rsidTr="00A91600">
        <w:trPr>
          <w:jc w:val="center"/>
        </w:trPr>
        <w:tc>
          <w:tcPr>
            <w:tcW w:w="4508" w:type="dxa"/>
          </w:tcPr>
          <w:p w14:paraId="29D5178C" w14:textId="77777777" w:rsidR="0000065E" w:rsidRPr="00A91600" w:rsidRDefault="0000065E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Athlete’s Foot</w:t>
            </w:r>
          </w:p>
          <w:p w14:paraId="2CFC98DC" w14:textId="074CD6B2" w:rsidR="00EE05DD" w:rsidRPr="00A91600" w:rsidRDefault="00EE05DD" w:rsidP="00A9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181038A" w14:textId="6562C088" w:rsidR="0000065E" w:rsidRPr="00A91600" w:rsidRDefault="0000065E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</w:p>
        </w:tc>
      </w:tr>
      <w:tr w:rsidR="0000065E" w14:paraId="5F9E3208" w14:textId="77777777" w:rsidTr="00A91600">
        <w:trPr>
          <w:jc w:val="center"/>
        </w:trPr>
        <w:tc>
          <w:tcPr>
            <w:tcW w:w="4508" w:type="dxa"/>
          </w:tcPr>
          <w:p w14:paraId="31370E27" w14:textId="77777777" w:rsidR="0000065E" w:rsidRPr="00A91600" w:rsidRDefault="0000065E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Chicken Pox</w:t>
            </w:r>
          </w:p>
          <w:p w14:paraId="0F02D922" w14:textId="53A9B950" w:rsidR="0000065E" w:rsidRPr="00A91600" w:rsidRDefault="0000065E" w:rsidP="00A9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B50A385" w14:textId="02709C66" w:rsidR="0000065E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At least 5 days from the onset of rash and until all blisters have crusted over</w:t>
            </w:r>
          </w:p>
        </w:tc>
      </w:tr>
      <w:tr w:rsidR="0000065E" w14:paraId="6D8804D7" w14:textId="77777777" w:rsidTr="00A91600">
        <w:trPr>
          <w:jc w:val="center"/>
        </w:trPr>
        <w:tc>
          <w:tcPr>
            <w:tcW w:w="4508" w:type="dxa"/>
          </w:tcPr>
          <w:p w14:paraId="4E1164C3" w14:textId="77777777" w:rsidR="00E25347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Cold Sores</w:t>
            </w:r>
          </w:p>
          <w:p w14:paraId="52F23B8A" w14:textId="6EF52821" w:rsidR="00EE05DD" w:rsidRPr="00A91600" w:rsidRDefault="00EE05DD" w:rsidP="00A9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1E306C8" w14:textId="0022C43E" w:rsidR="0000065E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</w:p>
        </w:tc>
      </w:tr>
      <w:tr w:rsidR="0000065E" w14:paraId="562FA1D7" w14:textId="77777777" w:rsidTr="00A91600">
        <w:trPr>
          <w:jc w:val="center"/>
        </w:trPr>
        <w:tc>
          <w:tcPr>
            <w:tcW w:w="4508" w:type="dxa"/>
          </w:tcPr>
          <w:p w14:paraId="162E924F" w14:textId="1877D131" w:rsidR="00E25347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Conju</w:t>
            </w:r>
            <w:r w:rsidR="00EE05DD" w:rsidRPr="00A91600">
              <w:rPr>
                <w:sz w:val="28"/>
                <w:szCs w:val="28"/>
              </w:rPr>
              <w:t>n</w:t>
            </w:r>
            <w:r w:rsidRPr="00A91600">
              <w:rPr>
                <w:sz w:val="28"/>
                <w:szCs w:val="28"/>
              </w:rPr>
              <w:t>ctivi</w:t>
            </w:r>
            <w:r w:rsidR="00EE05DD" w:rsidRPr="00A91600">
              <w:rPr>
                <w:sz w:val="28"/>
                <w:szCs w:val="28"/>
              </w:rPr>
              <w:t>t</w:t>
            </w:r>
            <w:r w:rsidRPr="00A91600">
              <w:rPr>
                <w:sz w:val="28"/>
                <w:szCs w:val="28"/>
              </w:rPr>
              <w:t>is</w:t>
            </w:r>
          </w:p>
        </w:tc>
        <w:tc>
          <w:tcPr>
            <w:tcW w:w="4508" w:type="dxa"/>
          </w:tcPr>
          <w:p w14:paraId="13AFB140" w14:textId="14915827" w:rsidR="0000065E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</w:p>
        </w:tc>
      </w:tr>
      <w:tr w:rsidR="0000065E" w14:paraId="3730CD9B" w14:textId="77777777" w:rsidTr="00A91600">
        <w:trPr>
          <w:jc w:val="center"/>
        </w:trPr>
        <w:tc>
          <w:tcPr>
            <w:tcW w:w="4508" w:type="dxa"/>
          </w:tcPr>
          <w:p w14:paraId="7C609AC8" w14:textId="3E63F0E0" w:rsidR="0000065E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Respiratory Infections including Covid-19</w:t>
            </w:r>
          </w:p>
        </w:tc>
        <w:tc>
          <w:tcPr>
            <w:tcW w:w="4508" w:type="dxa"/>
          </w:tcPr>
          <w:p w14:paraId="211ED728" w14:textId="304C7B5E" w:rsidR="0000065E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Children should not attend if they have a high temperature and are unwell. Children with a Positive Test result for Covid-19 should not attend the setting for 3 days after the test.</w:t>
            </w:r>
          </w:p>
        </w:tc>
      </w:tr>
      <w:tr w:rsidR="0000065E" w14:paraId="35534E43" w14:textId="77777777" w:rsidTr="00A91600">
        <w:trPr>
          <w:jc w:val="center"/>
        </w:trPr>
        <w:tc>
          <w:tcPr>
            <w:tcW w:w="4508" w:type="dxa"/>
          </w:tcPr>
          <w:p w14:paraId="331B9B4B" w14:textId="45216CD4" w:rsidR="0000065E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Diarrhoea and Vomiting</w:t>
            </w:r>
          </w:p>
          <w:p w14:paraId="664C965D" w14:textId="3BAE91C9" w:rsidR="00E25347" w:rsidRPr="00A91600" w:rsidRDefault="00E25347" w:rsidP="00A9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3314C92" w14:textId="3F8C8C9B" w:rsidR="0000065E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Children and staff can return 48 hours after the diarrhoea and vomiting have stopped.</w:t>
            </w:r>
          </w:p>
        </w:tc>
      </w:tr>
      <w:tr w:rsidR="0000065E" w14:paraId="28D8AEAE" w14:textId="77777777" w:rsidTr="00A91600">
        <w:trPr>
          <w:jc w:val="center"/>
        </w:trPr>
        <w:tc>
          <w:tcPr>
            <w:tcW w:w="4508" w:type="dxa"/>
          </w:tcPr>
          <w:p w14:paraId="57EE3648" w14:textId="6E9B38DC" w:rsidR="0000065E" w:rsidRPr="00A91600" w:rsidRDefault="00E25347" w:rsidP="00A91600">
            <w:pPr>
              <w:jc w:val="center"/>
              <w:rPr>
                <w:sz w:val="28"/>
                <w:szCs w:val="28"/>
              </w:rPr>
            </w:pPr>
            <w:proofErr w:type="spellStart"/>
            <w:r w:rsidRPr="00A91600">
              <w:rPr>
                <w:sz w:val="28"/>
                <w:szCs w:val="28"/>
              </w:rPr>
              <w:t>Diptheria</w:t>
            </w:r>
            <w:proofErr w:type="spellEnd"/>
          </w:p>
        </w:tc>
        <w:tc>
          <w:tcPr>
            <w:tcW w:w="4508" w:type="dxa"/>
          </w:tcPr>
          <w:p w14:paraId="68A54F1B" w14:textId="638E2C6F" w:rsidR="0000065E" w:rsidRPr="00A91600" w:rsidRDefault="00E25347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Exclusion is essential</w:t>
            </w:r>
            <w:r w:rsidR="00E77ACF" w:rsidRPr="00A91600">
              <w:rPr>
                <w:sz w:val="28"/>
                <w:szCs w:val="28"/>
              </w:rPr>
              <w:t>. Advice will be sought from the UKHSA HPT</w:t>
            </w:r>
          </w:p>
        </w:tc>
      </w:tr>
      <w:tr w:rsidR="00E77ACF" w14:paraId="2CC121F0" w14:textId="77777777" w:rsidTr="00A91600">
        <w:trPr>
          <w:jc w:val="center"/>
        </w:trPr>
        <w:tc>
          <w:tcPr>
            <w:tcW w:w="4508" w:type="dxa"/>
          </w:tcPr>
          <w:p w14:paraId="655DFB04" w14:textId="228FF23D" w:rsidR="00EE05DD" w:rsidRPr="00A91600" w:rsidRDefault="00E77ACF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Flu (Influenza) or Flu like Illnes</w:t>
            </w:r>
            <w:r w:rsidR="00EE05DD" w:rsidRPr="00A91600">
              <w:rPr>
                <w:sz w:val="28"/>
                <w:szCs w:val="28"/>
              </w:rPr>
              <w:t>s</w:t>
            </w:r>
          </w:p>
        </w:tc>
        <w:tc>
          <w:tcPr>
            <w:tcW w:w="4508" w:type="dxa"/>
          </w:tcPr>
          <w:p w14:paraId="10838906" w14:textId="77777777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Until recovered</w:t>
            </w:r>
          </w:p>
          <w:p w14:paraId="6173A656" w14:textId="51DFC488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</w:p>
        </w:tc>
      </w:tr>
      <w:tr w:rsidR="00E77ACF" w14:paraId="2F5259E9" w14:textId="77777777" w:rsidTr="00A91600">
        <w:trPr>
          <w:jc w:val="center"/>
        </w:trPr>
        <w:tc>
          <w:tcPr>
            <w:tcW w:w="4508" w:type="dxa"/>
          </w:tcPr>
          <w:p w14:paraId="12D568DB" w14:textId="0505919B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Glandular Feve</w:t>
            </w:r>
            <w:r w:rsidR="00EE05DD" w:rsidRPr="00A91600">
              <w:rPr>
                <w:sz w:val="28"/>
                <w:szCs w:val="28"/>
              </w:rPr>
              <w:t>r</w:t>
            </w:r>
          </w:p>
        </w:tc>
        <w:tc>
          <w:tcPr>
            <w:tcW w:w="4508" w:type="dxa"/>
          </w:tcPr>
          <w:p w14:paraId="46A2DCF8" w14:textId="77777777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</w:p>
          <w:p w14:paraId="20246563" w14:textId="385F99FA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</w:p>
        </w:tc>
      </w:tr>
      <w:tr w:rsidR="00E77ACF" w14:paraId="40FAD053" w14:textId="77777777" w:rsidTr="00A91600">
        <w:trPr>
          <w:jc w:val="center"/>
        </w:trPr>
        <w:tc>
          <w:tcPr>
            <w:tcW w:w="4508" w:type="dxa"/>
          </w:tcPr>
          <w:p w14:paraId="60C73CF8" w14:textId="3DB496D4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Hand. Foot and Mouth</w:t>
            </w:r>
          </w:p>
        </w:tc>
        <w:tc>
          <w:tcPr>
            <w:tcW w:w="4508" w:type="dxa"/>
          </w:tcPr>
          <w:p w14:paraId="64151C28" w14:textId="53E1372C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</w:p>
          <w:p w14:paraId="567AD2EE" w14:textId="2F72D9AA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</w:p>
        </w:tc>
      </w:tr>
      <w:tr w:rsidR="00E77ACF" w14:paraId="1D2C8CC4" w14:textId="77777777" w:rsidTr="00A91600">
        <w:trPr>
          <w:jc w:val="center"/>
        </w:trPr>
        <w:tc>
          <w:tcPr>
            <w:tcW w:w="4508" w:type="dxa"/>
          </w:tcPr>
          <w:p w14:paraId="0AC2E095" w14:textId="15EA31D4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Headlice</w:t>
            </w:r>
          </w:p>
        </w:tc>
        <w:tc>
          <w:tcPr>
            <w:tcW w:w="4508" w:type="dxa"/>
          </w:tcPr>
          <w:p w14:paraId="4A2D3AA9" w14:textId="30569A40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  <w:r w:rsidR="001F04FD" w:rsidRPr="00A91600">
              <w:rPr>
                <w:sz w:val="28"/>
                <w:szCs w:val="28"/>
              </w:rPr>
              <w:t xml:space="preserve"> but treatment is needed</w:t>
            </w:r>
          </w:p>
          <w:p w14:paraId="712E6D85" w14:textId="2B251F44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</w:p>
        </w:tc>
      </w:tr>
      <w:tr w:rsidR="00E77ACF" w14:paraId="471B19E6" w14:textId="77777777" w:rsidTr="00A91600">
        <w:trPr>
          <w:jc w:val="center"/>
        </w:trPr>
        <w:tc>
          <w:tcPr>
            <w:tcW w:w="4508" w:type="dxa"/>
          </w:tcPr>
          <w:p w14:paraId="75AF2147" w14:textId="227A9D91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  <w:proofErr w:type="spellStart"/>
            <w:r w:rsidRPr="00A91600">
              <w:rPr>
                <w:sz w:val="28"/>
                <w:szCs w:val="28"/>
              </w:rPr>
              <w:t>Hepititis</w:t>
            </w:r>
            <w:proofErr w:type="spellEnd"/>
            <w:r w:rsidRPr="00A91600">
              <w:rPr>
                <w:sz w:val="28"/>
                <w:szCs w:val="28"/>
              </w:rPr>
              <w:t xml:space="preserve"> A</w:t>
            </w:r>
          </w:p>
        </w:tc>
        <w:tc>
          <w:tcPr>
            <w:tcW w:w="4508" w:type="dxa"/>
          </w:tcPr>
          <w:p w14:paraId="5A9CA963" w14:textId="7101F852" w:rsidR="00E77ACF" w:rsidRPr="00A91600" w:rsidRDefault="00E77ACF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 xml:space="preserve">7 days after onset </w:t>
            </w:r>
            <w:r w:rsidR="00965631" w:rsidRPr="00A91600">
              <w:rPr>
                <w:sz w:val="28"/>
                <w:szCs w:val="28"/>
              </w:rPr>
              <w:t xml:space="preserve">of jaundice  </w:t>
            </w:r>
            <w:proofErr w:type="gramStart"/>
            <w:r w:rsidR="00965631" w:rsidRPr="00A91600">
              <w:rPr>
                <w:sz w:val="28"/>
                <w:szCs w:val="28"/>
              </w:rPr>
              <w:t xml:space="preserve">   (</w:t>
            </w:r>
            <w:proofErr w:type="gramEnd"/>
            <w:r w:rsidR="00965631" w:rsidRPr="00A91600">
              <w:rPr>
                <w:sz w:val="28"/>
                <w:szCs w:val="28"/>
              </w:rPr>
              <w:t>or 7 days after symptoms onset if no jaundice)</w:t>
            </w:r>
          </w:p>
        </w:tc>
      </w:tr>
      <w:tr w:rsidR="00E77ACF" w14:paraId="302C8F1E" w14:textId="77777777" w:rsidTr="00A91600">
        <w:trPr>
          <w:jc w:val="center"/>
        </w:trPr>
        <w:tc>
          <w:tcPr>
            <w:tcW w:w="4508" w:type="dxa"/>
          </w:tcPr>
          <w:p w14:paraId="1004E17D" w14:textId="545E536C" w:rsidR="00E77ACF" w:rsidRPr="00A91600" w:rsidRDefault="00965631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Hepatitis B, C, HIV</w:t>
            </w:r>
          </w:p>
        </w:tc>
        <w:tc>
          <w:tcPr>
            <w:tcW w:w="4508" w:type="dxa"/>
          </w:tcPr>
          <w:p w14:paraId="224E61EE" w14:textId="77777777" w:rsidR="00E77ACF" w:rsidRPr="00A91600" w:rsidRDefault="00965631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</w:p>
          <w:p w14:paraId="264B41EB" w14:textId="4BF8C946" w:rsidR="00965631" w:rsidRPr="00A91600" w:rsidRDefault="00965631" w:rsidP="00A91600">
            <w:pPr>
              <w:jc w:val="center"/>
              <w:rPr>
                <w:sz w:val="28"/>
                <w:szCs w:val="28"/>
              </w:rPr>
            </w:pPr>
          </w:p>
        </w:tc>
      </w:tr>
      <w:tr w:rsidR="00E77ACF" w14:paraId="07966ED4" w14:textId="77777777" w:rsidTr="00A91600">
        <w:trPr>
          <w:jc w:val="center"/>
        </w:trPr>
        <w:tc>
          <w:tcPr>
            <w:tcW w:w="4508" w:type="dxa"/>
          </w:tcPr>
          <w:p w14:paraId="09FC828F" w14:textId="77777777" w:rsidR="00E77ACF" w:rsidRPr="00A91600" w:rsidRDefault="00965631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Impetigo</w:t>
            </w:r>
          </w:p>
          <w:p w14:paraId="74F2CE81" w14:textId="2AC606B8" w:rsidR="00965631" w:rsidRPr="00A91600" w:rsidRDefault="00965631" w:rsidP="00A9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1E920A7" w14:textId="1DBCC8E9" w:rsidR="00E77ACF" w:rsidRPr="00A91600" w:rsidRDefault="00965631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Until lesions are crusted or healed, or 48 hours after starting antibiotic treatment</w:t>
            </w:r>
          </w:p>
        </w:tc>
      </w:tr>
      <w:tr w:rsidR="00E77ACF" w14:paraId="0626B771" w14:textId="77777777" w:rsidTr="00A91600">
        <w:trPr>
          <w:jc w:val="center"/>
        </w:trPr>
        <w:tc>
          <w:tcPr>
            <w:tcW w:w="4508" w:type="dxa"/>
          </w:tcPr>
          <w:p w14:paraId="094F5E4A" w14:textId="78B7A7D3" w:rsidR="00E77ACF" w:rsidRPr="00A91600" w:rsidRDefault="003D5280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lastRenderedPageBreak/>
              <w:t>Measles</w:t>
            </w:r>
          </w:p>
        </w:tc>
        <w:tc>
          <w:tcPr>
            <w:tcW w:w="4508" w:type="dxa"/>
          </w:tcPr>
          <w:p w14:paraId="44E0FBBF" w14:textId="6D98E5C4" w:rsidR="00E77ACF" w:rsidRPr="00A91600" w:rsidRDefault="003D5280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4 days after onset of rash and well enough</w:t>
            </w:r>
          </w:p>
        </w:tc>
      </w:tr>
      <w:tr w:rsidR="00E77ACF" w14:paraId="6D3358B4" w14:textId="77777777" w:rsidTr="00A91600">
        <w:trPr>
          <w:jc w:val="center"/>
        </w:trPr>
        <w:tc>
          <w:tcPr>
            <w:tcW w:w="4508" w:type="dxa"/>
          </w:tcPr>
          <w:p w14:paraId="25AD6DE5" w14:textId="5F073B03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Meningococcal meningitis or septicaemia</w:t>
            </w:r>
          </w:p>
        </w:tc>
        <w:tc>
          <w:tcPr>
            <w:tcW w:w="4508" w:type="dxa"/>
          </w:tcPr>
          <w:p w14:paraId="095DC3F6" w14:textId="3713B925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Until recovered</w:t>
            </w:r>
          </w:p>
        </w:tc>
      </w:tr>
      <w:tr w:rsidR="00E77ACF" w14:paraId="0254ECE0" w14:textId="77777777" w:rsidTr="00A91600">
        <w:trPr>
          <w:jc w:val="center"/>
        </w:trPr>
        <w:tc>
          <w:tcPr>
            <w:tcW w:w="4508" w:type="dxa"/>
          </w:tcPr>
          <w:p w14:paraId="3E1FB9DC" w14:textId="7DFA21B3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Meningitis due to other bacteria</w:t>
            </w:r>
          </w:p>
        </w:tc>
        <w:tc>
          <w:tcPr>
            <w:tcW w:w="4508" w:type="dxa"/>
          </w:tcPr>
          <w:p w14:paraId="21F3860E" w14:textId="77777777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Until recovered</w:t>
            </w:r>
          </w:p>
          <w:p w14:paraId="622A0D81" w14:textId="7E691FBD" w:rsidR="001F04FD" w:rsidRPr="00A91600" w:rsidRDefault="001F04FD" w:rsidP="00A91600">
            <w:pPr>
              <w:jc w:val="center"/>
              <w:rPr>
                <w:sz w:val="28"/>
                <w:szCs w:val="28"/>
              </w:rPr>
            </w:pPr>
          </w:p>
        </w:tc>
      </w:tr>
      <w:tr w:rsidR="00E77ACF" w14:paraId="5277AB9F" w14:textId="77777777" w:rsidTr="00A91600">
        <w:trPr>
          <w:jc w:val="center"/>
        </w:trPr>
        <w:tc>
          <w:tcPr>
            <w:tcW w:w="4508" w:type="dxa"/>
          </w:tcPr>
          <w:p w14:paraId="03C8171D" w14:textId="5F5E394C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Meningitis viral</w:t>
            </w:r>
          </w:p>
        </w:tc>
        <w:tc>
          <w:tcPr>
            <w:tcW w:w="4508" w:type="dxa"/>
          </w:tcPr>
          <w:p w14:paraId="5A3091FD" w14:textId="77777777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</w:p>
          <w:p w14:paraId="2E2B6969" w14:textId="04F8DC85" w:rsidR="001F04FD" w:rsidRPr="00A91600" w:rsidRDefault="001F04FD" w:rsidP="00A91600">
            <w:pPr>
              <w:jc w:val="center"/>
              <w:rPr>
                <w:sz w:val="28"/>
                <w:szCs w:val="28"/>
              </w:rPr>
            </w:pPr>
          </w:p>
        </w:tc>
      </w:tr>
      <w:tr w:rsidR="00E77ACF" w14:paraId="3CE98C7B" w14:textId="77777777" w:rsidTr="00A91600">
        <w:trPr>
          <w:jc w:val="center"/>
        </w:trPr>
        <w:tc>
          <w:tcPr>
            <w:tcW w:w="4508" w:type="dxa"/>
          </w:tcPr>
          <w:p w14:paraId="0F9B47C1" w14:textId="020E7884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MRSA</w:t>
            </w:r>
          </w:p>
          <w:p w14:paraId="463088F4" w14:textId="48C6D9B8" w:rsidR="001F04FD" w:rsidRPr="00A91600" w:rsidRDefault="001F04FD" w:rsidP="00A9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F02E3CA" w14:textId="00321827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</w:p>
        </w:tc>
      </w:tr>
      <w:tr w:rsidR="00E77ACF" w14:paraId="1BBDE9F0" w14:textId="77777777" w:rsidTr="00A91600">
        <w:trPr>
          <w:jc w:val="center"/>
        </w:trPr>
        <w:tc>
          <w:tcPr>
            <w:tcW w:w="4508" w:type="dxa"/>
          </w:tcPr>
          <w:p w14:paraId="6AABBB49" w14:textId="77777777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Mumps</w:t>
            </w:r>
          </w:p>
          <w:p w14:paraId="5453F85A" w14:textId="5A7C3936" w:rsidR="001F04FD" w:rsidRPr="00A91600" w:rsidRDefault="001F04FD" w:rsidP="00A9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46B8444" w14:textId="0A34D100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5 days after onset of swelling</w:t>
            </w:r>
          </w:p>
        </w:tc>
      </w:tr>
      <w:tr w:rsidR="00E77ACF" w14:paraId="1ACED06B" w14:textId="77777777" w:rsidTr="00A91600">
        <w:trPr>
          <w:jc w:val="center"/>
        </w:trPr>
        <w:tc>
          <w:tcPr>
            <w:tcW w:w="4508" w:type="dxa"/>
          </w:tcPr>
          <w:p w14:paraId="45A2D600" w14:textId="77777777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Ringworm</w:t>
            </w:r>
          </w:p>
          <w:p w14:paraId="1556A48F" w14:textId="28865CCC" w:rsidR="001F04FD" w:rsidRPr="00A91600" w:rsidRDefault="001F04FD" w:rsidP="00A9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7F3B0B5" w14:textId="6CD37FC5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Not usually required but treatment is needed</w:t>
            </w:r>
          </w:p>
        </w:tc>
      </w:tr>
      <w:tr w:rsidR="00E77ACF" w14:paraId="798E0628" w14:textId="77777777" w:rsidTr="00A91600">
        <w:trPr>
          <w:jc w:val="center"/>
        </w:trPr>
        <w:tc>
          <w:tcPr>
            <w:tcW w:w="4508" w:type="dxa"/>
          </w:tcPr>
          <w:p w14:paraId="56D54770" w14:textId="1606F863" w:rsidR="001F04FD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 xml:space="preserve">Rubella </w:t>
            </w:r>
            <w:proofErr w:type="gramStart"/>
            <w:r w:rsidRPr="00A91600">
              <w:rPr>
                <w:sz w:val="28"/>
                <w:szCs w:val="28"/>
              </w:rPr>
              <w:t>( German</w:t>
            </w:r>
            <w:proofErr w:type="gramEnd"/>
            <w:r w:rsidRPr="00A91600">
              <w:rPr>
                <w:sz w:val="28"/>
                <w:szCs w:val="28"/>
              </w:rPr>
              <w:t xml:space="preserve"> Measles)</w:t>
            </w:r>
          </w:p>
        </w:tc>
        <w:tc>
          <w:tcPr>
            <w:tcW w:w="4508" w:type="dxa"/>
          </w:tcPr>
          <w:p w14:paraId="43E64346" w14:textId="77777777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5 days after onset of rash</w:t>
            </w:r>
          </w:p>
          <w:p w14:paraId="4F227FCF" w14:textId="14134FBA" w:rsidR="001F04FD" w:rsidRPr="00A91600" w:rsidRDefault="001F04FD" w:rsidP="00A91600">
            <w:pPr>
              <w:jc w:val="center"/>
              <w:rPr>
                <w:sz w:val="28"/>
                <w:szCs w:val="28"/>
              </w:rPr>
            </w:pPr>
          </w:p>
        </w:tc>
      </w:tr>
      <w:tr w:rsidR="00E77ACF" w14:paraId="2D63E053" w14:textId="77777777" w:rsidTr="00A91600">
        <w:trPr>
          <w:jc w:val="center"/>
        </w:trPr>
        <w:tc>
          <w:tcPr>
            <w:tcW w:w="4508" w:type="dxa"/>
          </w:tcPr>
          <w:p w14:paraId="033130D3" w14:textId="142DA23D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Scabies</w:t>
            </w:r>
          </w:p>
        </w:tc>
        <w:tc>
          <w:tcPr>
            <w:tcW w:w="4508" w:type="dxa"/>
          </w:tcPr>
          <w:p w14:paraId="112AAE0D" w14:textId="1FD146B7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Can return after the first treatment.</w:t>
            </w:r>
          </w:p>
        </w:tc>
      </w:tr>
      <w:tr w:rsidR="00E77ACF" w14:paraId="454F543F" w14:textId="77777777" w:rsidTr="00A91600">
        <w:trPr>
          <w:jc w:val="center"/>
        </w:trPr>
        <w:tc>
          <w:tcPr>
            <w:tcW w:w="4508" w:type="dxa"/>
          </w:tcPr>
          <w:p w14:paraId="71033D52" w14:textId="77777777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Scarlet Fever</w:t>
            </w:r>
          </w:p>
          <w:p w14:paraId="13079843" w14:textId="43FD8C7C" w:rsidR="001F04FD" w:rsidRPr="00A91600" w:rsidRDefault="001F04FD" w:rsidP="00A91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568ECC0" w14:textId="77D72DDF" w:rsidR="00E77ACF" w:rsidRPr="00A91600" w:rsidRDefault="001F04FD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 xml:space="preserve">Can return </w:t>
            </w:r>
            <w:r w:rsidR="00D543E2" w:rsidRPr="00A91600">
              <w:rPr>
                <w:sz w:val="28"/>
                <w:szCs w:val="28"/>
              </w:rPr>
              <w:t>24 hours after starting antibiotic treatment</w:t>
            </w:r>
          </w:p>
        </w:tc>
      </w:tr>
      <w:tr w:rsidR="00E77ACF" w14:paraId="2F93070B" w14:textId="77777777" w:rsidTr="00A91600">
        <w:trPr>
          <w:jc w:val="center"/>
        </w:trPr>
        <w:tc>
          <w:tcPr>
            <w:tcW w:w="4508" w:type="dxa"/>
          </w:tcPr>
          <w:p w14:paraId="7E8649AD" w14:textId="4B946A43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Slapped Cheek/ Fifth Disease/ Parvovirus B19</w:t>
            </w:r>
          </w:p>
        </w:tc>
        <w:tc>
          <w:tcPr>
            <w:tcW w:w="4508" w:type="dxa"/>
          </w:tcPr>
          <w:p w14:paraId="00C563D1" w14:textId="35074673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 xml:space="preserve">None </w:t>
            </w:r>
            <w:proofErr w:type="gramStart"/>
            <w:r w:rsidRPr="00A91600">
              <w:rPr>
                <w:sz w:val="28"/>
                <w:szCs w:val="28"/>
              </w:rPr>
              <w:t>( Once</w:t>
            </w:r>
            <w:proofErr w:type="gramEnd"/>
            <w:r w:rsidRPr="00A91600">
              <w:rPr>
                <w:sz w:val="28"/>
                <w:szCs w:val="28"/>
              </w:rPr>
              <w:t xml:space="preserve"> rash has developed)</w:t>
            </w:r>
          </w:p>
        </w:tc>
      </w:tr>
      <w:tr w:rsidR="00E77ACF" w14:paraId="28EBAD25" w14:textId="77777777" w:rsidTr="00A91600">
        <w:trPr>
          <w:jc w:val="center"/>
        </w:trPr>
        <w:tc>
          <w:tcPr>
            <w:tcW w:w="4508" w:type="dxa"/>
          </w:tcPr>
          <w:p w14:paraId="4C2F5A97" w14:textId="5EB0585C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Threadworms</w:t>
            </w:r>
          </w:p>
        </w:tc>
        <w:tc>
          <w:tcPr>
            <w:tcW w:w="4508" w:type="dxa"/>
          </w:tcPr>
          <w:p w14:paraId="4FB33456" w14:textId="58BF9BEF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 but treatment recommended</w:t>
            </w:r>
          </w:p>
        </w:tc>
      </w:tr>
      <w:tr w:rsidR="00E77ACF" w14:paraId="7FEE6929" w14:textId="77777777" w:rsidTr="00A91600">
        <w:trPr>
          <w:jc w:val="center"/>
        </w:trPr>
        <w:tc>
          <w:tcPr>
            <w:tcW w:w="4508" w:type="dxa"/>
          </w:tcPr>
          <w:p w14:paraId="0BED39CF" w14:textId="40D97CE0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Tonsillitis</w:t>
            </w:r>
          </w:p>
        </w:tc>
        <w:tc>
          <w:tcPr>
            <w:tcW w:w="4508" w:type="dxa"/>
          </w:tcPr>
          <w:p w14:paraId="5AD83DF0" w14:textId="77777777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</w:t>
            </w:r>
          </w:p>
          <w:p w14:paraId="26CF75FE" w14:textId="1A1CB854" w:rsidR="00D543E2" w:rsidRPr="00A91600" w:rsidRDefault="00D543E2" w:rsidP="00A91600">
            <w:pPr>
              <w:jc w:val="center"/>
              <w:rPr>
                <w:sz w:val="28"/>
                <w:szCs w:val="28"/>
              </w:rPr>
            </w:pPr>
          </w:p>
        </w:tc>
      </w:tr>
      <w:tr w:rsidR="00E77ACF" w14:paraId="2258092D" w14:textId="77777777" w:rsidTr="00A91600">
        <w:trPr>
          <w:jc w:val="center"/>
        </w:trPr>
        <w:tc>
          <w:tcPr>
            <w:tcW w:w="4508" w:type="dxa"/>
          </w:tcPr>
          <w:p w14:paraId="68AAD5F8" w14:textId="24338095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Tuberculosis (TB)</w:t>
            </w:r>
          </w:p>
        </w:tc>
        <w:tc>
          <w:tcPr>
            <w:tcW w:w="4508" w:type="dxa"/>
          </w:tcPr>
          <w:p w14:paraId="43FD9AA0" w14:textId="77777777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 xml:space="preserve">Until at least 2 weeks after the start of antibiotic treatment </w:t>
            </w:r>
            <w:proofErr w:type="gramStart"/>
            <w:r w:rsidRPr="00A91600">
              <w:rPr>
                <w:sz w:val="28"/>
                <w:szCs w:val="28"/>
              </w:rPr>
              <w:t>( if</w:t>
            </w:r>
            <w:proofErr w:type="gramEnd"/>
            <w:r w:rsidRPr="00A91600">
              <w:rPr>
                <w:sz w:val="28"/>
                <w:szCs w:val="28"/>
              </w:rPr>
              <w:t xml:space="preserve"> Pulmonary TB)</w:t>
            </w:r>
          </w:p>
          <w:p w14:paraId="7CDF6CA6" w14:textId="1CCA5C37" w:rsidR="00D543E2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 exclusion for non-pulmonary or latent TB infection</w:t>
            </w:r>
          </w:p>
        </w:tc>
      </w:tr>
      <w:tr w:rsidR="00E77ACF" w14:paraId="4FCB3ADD" w14:textId="77777777" w:rsidTr="00A91600">
        <w:trPr>
          <w:jc w:val="center"/>
        </w:trPr>
        <w:tc>
          <w:tcPr>
            <w:tcW w:w="4508" w:type="dxa"/>
          </w:tcPr>
          <w:p w14:paraId="0AAEEFB8" w14:textId="6254966F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 xml:space="preserve">Warts and </w:t>
            </w:r>
            <w:proofErr w:type="spellStart"/>
            <w:r w:rsidRPr="00A91600">
              <w:rPr>
                <w:sz w:val="28"/>
                <w:szCs w:val="28"/>
              </w:rPr>
              <w:t>Verrucas</w:t>
            </w:r>
            <w:proofErr w:type="spellEnd"/>
          </w:p>
        </w:tc>
        <w:tc>
          <w:tcPr>
            <w:tcW w:w="4508" w:type="dxa"/>
          </w:tcPr>
          <w:p w14:paraId="742F25D4" w14:textId="1CD54C7D" w:rsidR="00E77ACF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None but verrucae should be covered by socks or plaster</w:t>
            </w:r>
          </w:p>
        </w:tc>
      </w:tr>
      <w:tr w:rsidR="00D543E2" w14:paraId="1EE1F6DB" w14:textId="77777777" w:rsidTr="00A91600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14:paraId="54B45120" w14:textId="3DCDBBF7" w:rsidR="00D543E2" w:rsidRPr="00A91600" w:rsidRDefault="00D543E2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Whooping Cough (Pertussis)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4990F05" w14:textId="6A5D8435" w:rsidR="00D543E2" w:rsidRPr="00A91600" w:rsidRDefault="00373DC0" w:rsidP="00A91600">
            <w:pPr>
              <w:jc w:val="center"/>
              <w:rPr>
                <w:sz w:val="28"/>
                <w:szCs w:val="28"/>
              </w:rPr>
            </w:pPr>
            <w:r w:rsidRPr="00A91600">
              <w:rPr>
                <w:sz w:val="28"/>
                <w:szCs w:val="28"/>
              </w:rPr>
              <w:t>2 days from starting antibiotic treatment</w:t>
            </w:r>
          </w:p>
        </w:tc>
      </w:tr>
    </w:tbl>
    <w:p w14:paraId="53D5A9DC" w14:textId="77777777" w:rsidR="0000065E" w:rsidRPr="0000065E" w:rsidRDefault="0000065E" w:rsidP="0000065E">
      <w:pPr>
        <w:jc w:val="center"/>
        <w:rPr>
          <w:sz w:val="32"/>
          <w:szCs w:val="32"/>
        </w:rPr>
      </w:pPr>
    </w:p>
    <w:sectPr w:rsidR="0000065E" w:rsidRPr="0000065E" w:rsidSect="00A9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33BB" w14:textId="77777777" w:rsidR="003747E4" w:rsidRDefault="003747E4" w:rsidP="00EE05DD">
      <w:r>
        <w:separator/>
      </w:r>
    </w:p>
  </w:endnote>
  <w:endnote w:type="continuationSeparator" w:id="0">
    <w:p w14:paraId="257206E4" w14:textId="77777777" w:rsidR="003747E4" w:rsidRDefault="003747E4" w:rsidP="00EE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1286" w14:textId="77777777" w:rsidR="003747E4" w:rsidRDefault="003747E4" w:rsidP="00EE05DD">
      <w:r>
        <w:separator/>
      </w:r>
    </w:p>
  </w:footnote>
  <w:footnote w:type="continuationSeparator" w:id="0">
    <w:p w14:paraId="7C64DEB6" w14:textId="77777777" w:rsidR="003747E4" w:rsidRDefault="003747E4" w:rsidP="00EE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5E"/>
    <w:rsid w:val="0000065E"/>
    <w:rsid w:val="001F04FD"/>
    <w:rsid w:val="00373DC0"/>
    <w:rsid w:val="003747E4"/>
    <w:rsid w:val="003D5280"/>
    <w:rsid w:val="00816BFC"/>
    <w:rsid w:val="00965631"/>
    <w:rsid w:val="00A91600"/>
    <w:rsid w:val="00D543E2"/>
    <w:rsid w:val="00E25347"/>
    <w:rsid w:val="00E77ACF"/>
    <w:rsid w:val="00E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6934"/>
  <w15:chartTrackingRefBased/>
  <w15:docId w15:val="{7F7112D1-6393-D348-8E11-7FD0E65F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DD"/>
  </w:style>
  <w:style w:type="paragraph" w:styleId="Footer">
    <w:name w:val="footer"/>
    <w:basedOn w:val="Normal"/>
    <w:link w:val="FooterChar"/>
    <w:uiPriority w:val="99"/>
    <w:unhideWhenUsed/>
    <w:rsid w:val="00EE0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Swift</dc:creator>
  <cp:keywords/>
  <dc:description/>
  <cp:lastModifiedBy>Amanda Swift</cp:lastModifiedBy>
  <cp:revision>1</cp:revision>
  <cp:lastPrinted>2022-04-25T12:08:00Z</cp:lastPrinted>
  <dcterms:created xsi:type="dcterms:W3CDTF">2022-04-25T09:25:00Z</dcterms:created>
  <dcterms:modified xsi:type="dcterms:W3CDTF">2022-04-25T12:08:00Z</dcterms:modified>
</cp:coreProperties>
</file>