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287225D3" w:rsidR="009946A6" w:rsidRPr="009946A6" w:rsidRDefault="009946A6" w:rsidP="009946A6">
      <w:pPr>
        <w:spacing w:before="120" w:after="120" w:line="360" w:lineRule="auto"/>
        <w:rPr>
          <w:rFonts w:ascii="Arial" w:hAnsi="Arial" w:cs="Arial"/>
          <w:bCs/>
          <w:sz w:val="28"/>
          <w:szCs w:val="28"/>
        </w:rPr>
      </w:pPr>
      <w:bookmarkStart w:id="0" w:name="_Hlk77067591"/>
    </w:p>
    <w:bookmarkEnd w:id="0"/>
    <w:p w14:paraId="354D3C00" w14:textId="77777777" w:rsidR="00DB08B3" w:rsidRDefault="00DB08B3" w:rsidP="00DB08B3">
      <w:pPr>
        <w:spacing w:before="120" w:after="120" w:line="360" w:lineRule="auto"/>
        <w:jc w:val="center"/>
        <w:rPr>
          <w:rFonts w:ascii="Arial" w:hAnsi="Arial" w:cs="Arial"/>
          <w:b/>
          <w:sz w:val="28"/>
          <w:szCs w:val="28"/>
        </w:rPr>
      </w:pPr>
      <w:r>
        <w:rPr>
          <w:rFonts w:ascii="Arial" w:hAnsi="Arial" w:cs="Arial"/>
          <w:b/>
          <w:noProof/>
          <w:sz w:val="28"/>
          <w:szCs w:val="28"/>
        </w:rPr>
        <w:drawing>
          <wp:inline distT="0" distB="0" distL="0" distR="0" wp14:anchorId="3D979C6E" wp14:editId="6A344321">
            <wp:extent cx="1727200" cy="1727200"/>
            <wp:effectExtent l="0" t="0" r="0" b="0"/>
            <wp:docPr id="11658331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3315" name="Picture 1"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7200" cy="1727200"/>
                    </a:xfrm>
                    <a:prstGeom prst="rect">
                      <a:avLst/>
                    </a:prstGeom>
                  </pic:spPr>
                </pic:pic>
              </a:graphicData>
            </a:graphic>
          </wp:inline>
        </w:drawing>
      </w:r>
    </w:p>
    <w:p w14:paraId="5AEABF6A" w14:textId="2BE618AC" w:rsidR="004673C3" w:rsidRPr="009946A6" w:rsidRDefault="004673C3" w:rsidP="00DB08B3">
      <w:pPr>
        <w:spacing w:before="120" w:after="120" w:line="360" w:lineRule="auto"/>
        <w:jc w:val="center"/>
        <w:rPr>
          <w:rFonts w:ascii="Arial" w:hAnsi="Arial" w:cs="Arial"/>
          <w:b/>
          <w:sz w:val="28"/>
          <w:szCs w:val="28"/>
        </w:rPr>
      </w:pPr>
      <w:r w:rsidRPr="009946A6">
        <w:rPr>
          <w:rFonts w:ascii="Arial" w:hAnsi="Arial" w:cs="Arial"/>
          <w:b/>
          <w:sz w:val="28"/>
          <w:szCs w:val="28"/>
        </w:rPr>
        <w:t>A</w:t>
      </w:r>
      <w:r w:rsidR="00E96D5A">
        <w:rPr>
          <w:rFonts w:ascii="Arial" w:hAnsi="Arial" w:cs="Arial"/>
          <w:b/>
          <w:sz w:val="28"/>
          <w:szCs w:val="28"/>
        </w:rPr>
        <w:t xml:space="preserve">ttendance and </w:t>
      </w:r>
      <w:r w:rsidR="00DB08B3">
        <w:rPr>
          <w:rFonts w:ascii="Arial" w:hAnsi="Arial" w:cs="Arial"/>
          <w:b/>
          <w:sz w:val="28"/>
          <w:szCs w:val="28"/>
        </w:rPr>
        <w:t>A</w:t>
      </w:r>
      <w:r w:rsidRPr="009946A6">
        <w:rPr>
          <w:rFonts w:ascii="Arial" w:hAnsi="Arial" w:cs="Arial"/>
          <w:b/>
          <w:sz w:val="28"/>
          <w:szCs w:val="28"/>
        </w:rPr>
        <w:t>bsence</w:t>
      </w:r>
      <w:r w:rsidR="00B854AC" w:rsidRPr="009946A6">
        <w:rPr>
          <w:rFonts w:ascii="Arial" w:hAnsi="Arial" w:cs="Arial"/>
          <w:b/>
          <w:sz w:val="28"/>
          <w:szCs w:val="28"/>
        </w:rPr>
        <w:t xml:space="preserve"> </w:t>
      </w:r>
      <w:r w:rsidR="00DB08B3">
        <w:rPr>
          <w:rFonts w:ascii="Arial" w:hAnsi="Arial" w:cs="Arial"/>
          <w:b/>
          <w:sz w:val="28"/>
          <w:szCs w:val="28"/>
        </w:rPr>
        <w:t>Policy</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DB08B3">
        <w:rPr>
          <w:rFonts w:ascii="Arial" w:hAnsi="Arial" w:cs="Arial"/>
          <w:color w:val="000000" w:themeColor="text1"/>
          <w:sz w:val="22"/>
          <w:szCs w:val="22"/>
        </w:rPr>
        <w:t>The attendance</w:t>
      </w:r>
      <w:r w:rsidR="50958F7F" w:rsidRPr="00DB08B3">
        <w:rPr>
          <w:rFonts w:ascii="Arial" w:hAnsi="Arial" w:cs="Arial"/>
          <w:color w:val="000000" w:themeColor="text1"/>
          <w:sz w:val="22"/>
          <w:szCs w:val="22"/>
        </w:rPr>
        <w:t xml:space="preserve"> and absence policy </w:t>
      </w:r>
      <w:r w:rsidR="00463E2E" w:rsidRPr="00DB08B3">
        <w:rPr>
          <w:rFonts w:ascii="Arial" w:hAnsi="Arial" w:cs="Arial"/>
          <w:color w:val="000000" w:themeColor="text1"/>
          <w:sz w:val="22"/>
          <w:szCs w:val="22"/>
        </w:rPr>
        <w:t>are</w:t>
      </w:r>
      <w:r w:rsidR="444F4A71" w:rsidRPr="00DB08B3">
        <w:rPr>
          <w:rFonts w:ascii="Arial" w:hAnsi="Arial" w:cs="Arial"/>
          <w:color w:val="000000" w:themeColor="text1"/>
          <w:sz w:val="22"/>
          <w:szCs w:val="22"/>
        </w:rPr>
        <w:t xml:space="preserve"> </w:t>
      </w:r>
      <w:r w:rsidR="50958F7F" w:rsidRPr="00DB08B3">
        <w:rPr>
          <w:rFonts w:ascii="Arial" w:hAnsi="Arial" w:cs="Arial"/>
          <w:color w:val="000000" w:themeColor="text1"/>
          <w:sz w:val="22"/>
          <w:szCs w:val="22"/>
        </w:rPr>
        <w:t>share</w:t>
      </w:r>
      <w:r w:rsidR="6211EF05" w:rsidRPr="00DB08B3">
        <w:rPr>
          <w:rFonts w:ascii="Arial" w:hAnsi="Arial" w:cs="Arial"/>
          <w:color w:val="000000" w:themeColor="text1"/>
          <w:sz w:val="22"/>
          <w:szCs w:val="22"/>
        </w:rPr>
        <w:t>d</w:t>
      </w:r>
      <w:r w:rsidR="50958F7F" w:rsidRPr="00DB08B3">
        <w:rPr>
          <w:rFonts w:ascii="Arial" w:hAnsi="Arial" w:cs="Arial"/>
          <w:color w:val="000000" w:themeColor="text1"/>
          <w:sz w:val="22"/>
          <w:szCs w:val="22"/>
        </w:rPr>
        <w:t xml:space="preserve"> with parents and </w:t>
      </w:r>
      <w:r w:rsidR="421D2DDA" w:rsidRPr="00DB08B3">
        <w:rPr>
          <w:rFonts w:ascii="Arial" w:hAnsi="Arial" w:cs="Arial"/>
          <w:color w:val="000000" w:themeColor="text1"/>
          <w:sz w:val="22"/>
          <w:szCs w:val="22"/>
        </w:rPr>
        <w:t xml:space="preserve">carers, and they are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DB08B3">
        <w:rPr>
          <w:rFonts w:cs="Arial"/>
          <w:color w:val="000000" w:themeColor="text1"/>
        </w:rPr>
        <w:t>or if the child is absent for a prolonged period of time</w:t>
      </w:r>
      <w:r w:rsidR="00573FAC" w:rsidRPr="00DB08B3">
        <w:rPr>
          <w:rFonts w:cs="Arial"/>
          <w:color w:val="000000" w:themeColor="text1"/>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If contact</w:t>
      </w:r>
      <w:r w:rsidRPr="00DB08B3">
        <w:rPr>
          <w:rFonts w:ascii="Arial" w:hAnsi="Arial" w:cs="Arial"/>
          <w:color w:val="000000" w:themeColor="text1"/>
          <w:sz w:val="22"/>
          <w:szCs w:val="22"/>
        </w:rPr>
        <w:t xml:space="preserve"> has not been </w:t>
      </w:r>
      <w:r w:rsidR="2D307FDB" w:rsidRPr="00DB08B3">
        <w:rPr>
          <w:rFonts w:ascii="Arial" w:hAnsi="Arial" w:cs="Arial"/>
          <w:color w:val="000000" w:themeColor="text1"/>
          <w:sz w:val="22"/>
          <w:szCs w:val="22"/>
        </w:rPr>
        <w:t>made, and</w:t>
      </w:r>
      <w:r w:rsidR="5FE68B48" w:rsidRPr="00DB08B3">
        <w:rPr>
          <w:rFonts w:ascii="Arial" w:hAnsi="Arial" w:cs="Arial"/>
          <w:color w:val="000000" w:themeColor="text1"/>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Pr="00DB08B3"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DB08B3">
        <w:rPr>
          <w:rFonts w:eastAsia="Arial" w:cs="Arial"/>
          <w:color w:val="000000" w:themeColor="text1"/>
          <w:szCs w:val="22"/>
        </w:rPr>
        <w:lastRenderedPageBreak/>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DB08B3">
        <w:rPr>
          <w:rFonts w:ascii="Arial" w:hAnsi="Arial" w:cs="Arial"/>
          <w:color w:val="000000" w:themeColor="text1"/>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lastRenderedPageBreak/>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p w14:paraId="553512D6" w14:textId="77777777" w:rsidR="00DB08B3" w:rsidRDefault="00DB08B3" w:rsidP="00FD3FBB">
      <w:pPr>
        <w:tabs>
          <w:tab w:val="left" w:pos="3844"/>
        </w:tabs>
        <w:rPr>
          <w:rFonts w:ascii="Arial" w:hAnsi="Arial" w:cs="Arial"/>
          <w:sz w:val="22"/>
          <w:szCs w:val="22"/>
        </w:rPr>
      </w:pPr>
    </w:p>
    <w:p w14:paraId="2B5C637F" w14:textId="3393A8FB" w:rsidR="00DB08B3" w:rsidRDefault="00DB08B3" w:rsidP="00FD3FBB">
      <w:pPr>
        <w:tabs>
          <w:tab w:val="left" w:pos="3844"/>
        </w:tabs>
        <w:rPr>
          <w:rFonts w:ascii="Arial" w:hAnsi="Arial" w:cs="Arial"/>
          <w:sz w:val="22"/>
          <w:szCs w:val="22"/>
        </w:rPr>
      </w:pPr>
      <w:r>
        <w:rPr>
          <w:rFonts w:ascii="Arial" w:hAnsi="Arial" w:cs="Arial"/>
          <w:sz w:val="22"/>
          <w:szCs w:val="22"/>
        </w:rPr>
        <w:t xml:space="preserve">This policy was adopted on the </w:t>
      </w:r>
      <w:proofErr w:type="gramStart"/>
      <w:r>
        <w:rPr>
          <w:rFonts w:ascii="Arial" w:hAnsi="Arial" w:cs="Arial"/>
          <w:sz w:val="22"/>
          <w:szCs w:val="22"/>
        </w:rPr>
        <w:t>18</w:t>
      </w:r>
      <w:r w:rsidRPr="00DB08B3">
        <w:rPr>
          <w:rFonts w:ascii="Arial" w:hAnsi="Arial" w:cs="Arial"/>
          <w:sz w:val="22"/>
          <w:szCs w:val="22"/>
          <w:vertAlign w:val="superscript"/>
        </w:rPr>
        <w:t>th</w:t>
      </w:r>
      <w:proofErr w:type="gramEnd"/>
      <w:r>
        <w:rPr>
          <w:rFonts w:ascii="Arial" w:hAnsi="Arial" w:cs="Arial"/>
          <w:sz w:val="22"/>
          <w:szCs w:val="22"/>
        </w:rPr>
        <w:t xml:space="preserve"> August and will be reviewed annually.</w:t>
      </w:r>
    </w:p>
    <w:p w14:paraId="54995420" w14:textId="77777777" w:rsidR="00DB08B3" w:rsidRDefault="00DB08B3" w:rsidP="00FD3FBB">
      <w:pPr>
        <w:tabs>
          <w:tab w:val="left" w:pos="3844"/>
        </w:tabs>
        <w:rPr>
          <w:rFonts w:ascii="Arial" w:hAnsi="Arial" w:cs="Arial"/>
          <w:sz w:val="22"/>
          <w:szCs w:val="22"/>
        </w:rPr>
      </w:pPr>
    </w:p>
    <w:p w14:paraId="5CBCB142" w14:textId="14BE0D31" w:rsidR="00DB08B3" w:rsidRDefault="00DB08B3" w:rsidP="00FD3FBB">
      <w:pPr>
        <w:tabs>
          <w:tab w:val="left" w:pos="3844"/>
        </w:tabs>
        <w:rPr>
          <w:rFonts w:ascii="Arial" w:hAnsi="Arial" w:cs="Arial"/>
          <w:sz w:val="22"/>
          <w:szCs w:val="22"/>
        </w:rPr>
      </w:pPr>
      <w:r>
        <w:rPr>
          <w:rFonts w:ascii="Arial" w:hAnsi="Arial" w:cs="Arial"/>
          <w:sz w:val="22"/>
          <w:szCs w:val="22"/>
        </w:rPr>
        <w:t>Signed by: …………………………………………………………………</w:t>
      </w:r>
    </w:p>
    <w:p w14:paraId="35BBD603" w14:textId="77777777" w:rsidR="00DB08B3" w:rsidRDefault="00DB08B3" w:rsidP="00FD3FBB">
      <w:pPr>
        <w:tabs>
          <w:tab w:val="left" w:pos="3844"/>
        </w:tabs>
        <w:rPr>
          <w:rFonts w:ascii="Arial" w:hAnsi="Arial" w:cs="Arial"/>
          <w:sz w:val="22"/>
          <w:szCs w:val="22"/>
        </w:rPr>
      </w:pPr>
    </w:p>
    <w:p w14:paraId="6C5F2551" w14:textId="3DCFEF59" w:rsidR="00DB08B3" w:rsidRPr="00FD3FBB" w:rsidRDefault="00DB08B3" w:rsidP="00FD3FBB">
      <w:pPr>
        <w:tabs>
          <w:tab w:val="left" w:pos="3844"/>
        </w:tabs>
        <w:rPr>
          <w:rFonts w:ascii="Arial" w:hAnsi="Arial" w:cs="Arial"/>
          <w:sz w:val="22"/>
          <w:szCs w:val="22"/>
        </w:rPr>
      </w:pPr>
      <w:r>
        <w:rPr>
          <w:rFonts w:ascii="Arial" w:hAnsi="Arial" w:cs="Arial"/>
          <w:sz w:val="22"/>
          <w:szCs w:val="22"/>
        </w:rPr>
        <w:t>Steven White (Chairperson) and Trustee of Woodpeckers Preschool CIO</w:t>
      </w:r>
    </w:p>
    <w:sectPr w:rsidR="00DB08B3" w:rsidRPr="00FD3FBB" w:rsidSect="00CA6375">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A922" w14:textId="77777777" w:rsidR="00472DE5" w:rsidRDefault="00472DE5" w:rsidP="003C7A9F">
      <w:r>
        <w:separator/>
      </w:r>
    </w:p>
  </w:endnote>
  <w:endnote w:type="continuationSeparator" w:id="0">
    <w:p w14:paraId="3BCD0C16" w14:textId="77777777" w:rsidR="00472DE5" w:rsidRDefault="00472DE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81A0" w14:textId="77777777" w:rsidR="00472DE5" w:rsidRDefault="00472DE5" w:rsidP="003C7A9F">
      <w:r>
        <w:separator/>
      </w:r>
    </w:p>
  </w:footnote>
  <w:footnote w:type="continuationSeparator" w:id="0">
    <w:p w14:paraId="70D339B1" w14:textId="77777777" w:rsidR="00472DE5" w:rsidRDefault="00472DE5"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370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2DE5"/>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210"/>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08B3"/>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A35D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66C"/>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4944</Characters>
  <Application>Microsoft Office Word</Application>
  <DocSecurity>0</DocSecurity>
  <Lines>41</Lines>
  <Paragraphs>11</Paragraphs>
  <ScaleCrop>false</ScaleCrop>
  <Company>Hewlett-Packard Company</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Amanda Swift</cp:lastModifiedBy>
  <cp:revision>2</cp:revision>
  <cp:lastPrinted>2018-05-03T18:57:00Z</cp:lastPrinted>
  <dcterms:created xsi:type="dcterms:W3CDTF">2026-05-14T13:40:00Z</dcterms:created>
  <dcterms:modified xsi:type="dcterms:W3CDTF">2026-05-14T13:40:00Z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